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C2" w:rsidRDefault="00197DFC" w:rsidP="00AC3FC2">
      <w:pPr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Pr="00D73958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Հայաստանում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տարբեր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ոլորտներում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նախատեսված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բարեփոխումների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արտաքին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և</w:t>
      </w:r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ներքին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սպառման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օրակարգերում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առկա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հակասությունների</w:t>
      </w:r>
      <w:proofErr w:type="spellEnd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3FC2" w:rsidRPr="00AC3FC2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առնչությամբ</w:t>
      </w:r>
      <w:proofErr w:type="spellEnd"/>
    </w:p>
    <w:p w:rsidR="00593712" w:rsidRPr="00B35A57" w:rsidRDefault="00C425FD" w:rsidP="00AC3FC2">
      <w:pPr>
        <w:jc w:val="right"/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>
        <w:rPr>
          <w:rFonts w:ascii="Sylfaen" w:eastAsia="Times New Roman" w:hAnsi="Sylfaen" w:cs="Segoe UI Historic"/>
          <w:b/>
          <w:color w:val="050505"/>
        </w:rPr>
        <w:t>3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1F2945">
        <w:rPr>
          <w:rFonts w:ascii="Sylfaen" w:eastAsia="Times New Roman" w:hAnsi="Sylfaen" w:cs="Segoe UI Historic"/>
          <w:b/>
          <w:color w:val="050505"/>
        </w:rPr>
        <w:t>15</w:t>
      </w:r>
      <w:bookmarkStart w:id="0" w:name="_GoBack"/>
      <w:bookmarkEnd w:id="0"/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հուլիսի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1F2945" w:rsidRP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F2945">
        <w:rPr>
          <w:rFonts w:ascii="Sylfaen" w:hAnsi="Sylfaen"/>
          <w:sz w:val="24"/>
          <w:szCs w:val="24"/>
        </w:rPr>
        <w:t>Մենք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՝ </w:t>
      </w:r>
      <w:proofErr w:type="spellStart"/>
      <w:r w:rsidRPr="001F2945">
        <w:rPr>
          <w:rFonts w:ascii="Sylfaen" w:hAnsi="Sylfaen"/>
          <w:sz w:val="24"/>
          <w:szCs w:val="24"/>
        </w:rPr>
        <w:t>ներքոստորագրյալ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լրագրողական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խորը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մտահոգություն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հայտնում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Հայաստանում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տարբեր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ոլորտներում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նախատեսված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բարեփոխումների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արտաքին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ներքին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սպառման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օրակարգերում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առկա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հակասությունների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առնչությամբ</w:t>
      </w:r>
      <w:proofErr w:type="spellEnd"/>
      <w:r w:rsidRPr="001F2945">
        <w:rPr>
          <w:rFonts w:ascii="Sylfaen" w:hAnsi="Sylfaen"/>
          <w:sz w:val="24"/>
          <w:szCs w:val="24"/>
        </w:rPr>
        <w:t>։</w:t>
      </w:r>
    </w:p>
    <w:p w:rsidR="001F2945" w:rsidRP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F2945">
        <w:rPr>
          <w:rFonts w:ascii="Sylfaen" w:hAnsi="Sylfaen"/>
          <w:sz w:val="24"/>
          <w:szCs w:val="24"/>
        </w:rPr>
        <w:t>Մասնավորապես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լրագրողական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քանի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կազմակերպություններ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տեղեկացվել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էին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որ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մինչեւ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ս</w:t>
      </w:r>
      <w:r w:rsidRPr="001F2945">
        <w:rPr>
          <w:rFonts w:ascii="Times New Roman" w:hAnsi="Times New Roman" w:cs="Times New Roman"/>
          <w:sz w:val="24"/>
          <w:szCs w:val="24"/>
        </w:rPr>
        <w:t>․</w:t>
      </w:r>
      <w:r w:rsidRPr="001F2945">
        <w:rPr>
          <w:rFonts w:ascii="Sylfaen" w:hAnsi="Sylfaen"/>
          <w:sz w:val="24"/>
          <w:szCs w:val="24"/>
        </w:rPr>
        <w:t>թ</w:t>
      </w:r>
      <w:proofErr w:type="spellEnd"/>
      <w:r w:rsidRPr="001F2945">
        <w:rPr>
          <w:rFonts w:ascii="Times New Roman" w:hAnsi="Times New Roman" w:cs="Times New Roman"/>
          <w:sz w:val="24"/>
          <w:szCs w:val="24"/>
        </w:rPr>
        <w:t>․</w:t>
      </w:r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հուլիսի</w:t>
      </w:r>
      <w:proofErr w:type="spellEnd"/>
      <w:r w:rsidRPr="001F2945">
        <w:rPr>
          <w:rFonts w:ascii="Sylfaen" w:hAnsi="Sylfaen"/>
          <w:sz w:val="24"/>
          <w:szCs w:val="24"/>
        </w:rPr>
        <w:t xml:space="preserve"> 14-ը </w:t>
      </w:r>
      <w:proofErr w:type="spellStart"/>
      <w:r w:rsidRPr="001F2945">
        <w:rPr>
          <w:rFonts w:ascii="Sylfaen" w:hAnsi="Sylfaen"/>
          <w:sz w:val="24"/>
          <w:szCs w:val="24"/>
        </w:rPr>
        <w:t>կարող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առաջարկություններ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ներկայացնել</w:t>
      </w:r>
      <w:proofErr w:type="spellEnd"/>
      <w:r w:rsidRPr="001F2945">
        <w:rPr>
          <w:rFonts w:ascii="Sylfaen" w:hAnsi="Sylfaen"/>
          <w:sz w:val="24"/>
          <w:szCs w:val="24"/>
        </w:rPr>
        <w:t xml:space="preserve"> «</w:t>
      </w:r>
      <w:proofErr w:type="spellStart"/>
      <w:r w:rsidRPr="001F2945">
        <w:rPr>
          <w:rFonts w:ascii="Sylfaen" w:hAnsi="Sylfaen"/>
          <w:sz w:val="24"/>
          <w:szCs w:val="24"/>
        </w:rPr>
        <w:t>Լրատվության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միջոցների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հետ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Բարձրագույն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դատական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խորհրդի</w:t>
      </w:r>
      <w:proofErr w:type="spellEnd"/>
      <w:r w:rsidRPr="001F2945">
        <w:rPr>
          <w:rFonts w:ascii="Sylfaen" w:hAnsi="Sylfaen"/>
          <w:sz w:val="24"/>
          <w:szCs w:val="24"/>
        </w:rPr>
        <w:t xml:space="preserve">, ԲԴԽ </w:t>
      </w:r>
      <w:proofErr w:type="spellStart"/>
      <w:r w:rsidRPr="001F2945">
        <w:rPr>
          <w:rFonts w:ascii="Sylfaen" w:hAnsi="Sylfaen"/>
          <w:sz w:val="24"/>
          <w:szCs w:val="24"/>
        </w:rPr>
        <w:t>դատարանների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դատավորների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փոխհարաբերության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կարգը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հաստատելու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մասին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» </w:t>
      </w:r>
      <w:proofErr w:type="spellStart"/>
      <w:r w:rsidRPr="001F2945">
        <w:rPr>
          <w:rFonts w:ascii="Sylfaen" w:hAnsi="Sylfaen"/>
          <w:sz w:val="24"/>
          <w:szCs w:val="24"/>
        </w:rPr>
        <w:t>որոշման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նախագծի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վերաբերյալ</w:t>
      </w:r>
      <w:proofErr w:type="spellEnd"/>
      <w:r w:rsidRPr="001F2945">
        <w:rPr>
          <w:rFonts w:ascii="Sylfaen" w:hAnsi="Sylfaen"/>
          <w:sz w:val="24"/>
          <w:szCs w:val="24"/>
        </w:rPr>
        <w:t xml:space="preserve">։ </w:t>
      </w:r>
      <w:proofErr w:type="spellStart"/>
      <w:r w:rsidRPr="001F2945">
        <w:rPr>
          <w:rFonts w:ascii="Sylfaen" w:hAnsi="Sylfaen"/>
          <w:sz w:val="24"/>
          <w:szCs w:val="24"/>
        </w:rPr>
        <w:t>Վերոհիշյալ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փաստաթուղթը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պարունակում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է </w:t>
      </w:r>
      <w:proofErr w:type="spellStart"/>
      <w:r w:rsidRPr="001F2945">
        <w:rPr>
          <w:rFonts w:ascii="Sylfaen" w:hAnsi="Sylfaen"/>
          <w:sz w:val="24"/>
          <w:szCs w:val="24"/>
        </w:rPr>
        <w:t>մի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շարք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խոստումնալից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դրույթներ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օրինակ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այն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որ</w:t>
      </w:r>
      <w:proofErr w:type="spellEnd"/>
      <w:r w:rsidRPr="001F2945">
        <w:rPr>
          <w:rFonts w:ascii="Sylfaen" w:hAnsi="Sylfaen"/>
          <w:sz w:val="24"/>
          <w:szCs w:val="24"/>
        </w:rPr>
        <w:t xml:space="preserve"> «</w:t>
      </w:r>
      <w:proofErr w:type="spellStart"/>
      <w:r w:rsidRPr="001F2945">
        <w:rPr>
          <w:rFonts w:ascii="Sylfaen" w:hAnsi="Sylfaen"/>
          <w:sz w:val="24"/>
          <w:szCs w:val="24"/>
        </w:rPr>
        <w:t>Բարձրագույն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դատական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խորհրդի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դռնբաց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նիստերին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աշխատանքային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խորհրդակցություններին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կարող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ազատորեն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ներկա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գտնվել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լրատվության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միջոցների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ներկայացուցիչները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կատարել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տեսա-լուսանկարահանումներ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այդ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թվում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՝ </w:t>
      </w:r>
      <w:proofErr w:type="spellStart"/>
      <w:r w:rsidRPr="001F2945">
        <w:rPr>
          <w:rFonts w:ascii="Sylfaen" w:hAnsi="Sylfaen"/>
          <w:sz w:val="24"/>
          <w:szCs w:val="24"/>
        </w:rPr>
        <w:t>անմիջապես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ուղիղ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եթեր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հեռարձակմամբ</w:t>
      </w:r>
      <w:proofErr w:type="spellEnd"/>
      <w:r w:rsidRPr="001F2945">
        <w:rPr>
          <w:rFonts w:ascii="Sylfaen" w:hAnsi="Sylfaen"/>
          <w:sz w:val="24"/>
          <w:szCs w:val="24"/>
        </w:rPr>
        <w:t>»:</w:t>
      </w:r>
    </w:p>
    <w:p w:rsidR="001F2945" w:rsidRP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F2945">
        <w:rPr>
          <w:rFonts w:ascii="Sylfaen" w:hAnsi="Sylfaen"/>
          <w:sz w:val="24"/>
          <w:szCs w:val="24"/>
        </w:rPr>
        <w:t>Փաստորեն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այն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ժամանակահատվածում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երբ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լրագրողական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հանրության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ներկայացուցիչները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պետք</w:t>
      </w:r>
      <w:proofErr w:type="spellEnd"/>
      <w:r w:rsidRPr="001F2945">
        <w:rPr>
          <w:rFonts w:ascii="Sylfaen" w:hAnsi="Sylfaen"/>
          <w:sz w:val="24"/>
          <w:szCs w:val="24"/>
        </w:rPr>
        <w:t xml:space="preserve"> է </w:t>
      </w:r>
      <w:proofErr w:type="spellStart"/>
      <w:r w:rsidRPr="001F2945">
        <w:rPr>
          <w:rFonts w:ascii="Sylfaen" w:hAnsi="Sylfaen"/>
          <w:sz w:val="24"/>
          <w:szCs w:val="24"/>
        </w:rPr>
        <w:t>առաջարկություններ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մշակեին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որոշման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նախագծի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վերաբերյալ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հուլիսի</w:t>
      </w:r>
      <w:proofErr w:type="spellEnd"/>
      <w:r w:rsidRPr="001F2945">
        <w:rPr>
          <w:rFonts w:ascii="Sylfaen" w:hAnsi="Sylfaen"/>
          <w:sz w:val="24"/>
          <w:szCs w:val="24"/>
        </w:rPr>
        <w:t xml:space="preserve"> 3-ին </w:t>
      </w:r>
      <w:proofErr w:type="spellStart"/>
      <w:r w:rsidRPr="001F2945">
        <w:rPr>
          <w:rFonts w:ascii="Sylfaen" w:hAnsi="Sylfaen"/>
          <w:sz w:val="24"/>
          <w:szCs w:val="24"/>
        </w:rPr>
        <w:t>տեղի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ունեցավ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աղմկահարույց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դեպք</w:t>
      </w:r>
      <w:proofErr w:type="spellEnd"/>
      <w:r w:rsidRPr="001F2945">
        <w:rPr>
          <w:rFonts w:ascii="Sylfaen" w:hAnsi="Sylfaen"/>
          <w:sz w:val="24"/>
          <w:szCs w:val="24"/>
        </w:rPr>
        <w:t xml:space="preserve">՝ ԲԴԽ-ն </w:t>
      </w:r>
      <w:proofErr w:type="spellStart"/>
      <w:r w:rsidRPr="001F2945">
        <w:rPr>
          <w:rFonts w:ascii="Sylfaen" w:hAnsi="Sylfaen"/>
          <w:sz w:val="24"/>
          <w:szCs w:val="24"/>
        </w:rPr>
        <w:t>լրագրողներին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չթույլատրեց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ներկա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լինել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իր</w:t>
      </w:r>
      <w:proofErr w:type="spellEnd"/>
      <w:r w:rsidRPr="001F2945">
        <w:rPr>
          <w:rFonts w:ascii="Sylfaen" w:hAnsi="Sylfaen"/>
          <w:sz w:val="24"/>
          <w:szCs w:val="24"/>
        </w:rPr>
        <w:t xml:space="preserve">՝ </w:t>
      </w:r>
      <w:proofErr w:type="spellStart"/>
      <w:r w:rsidRPr="001F2945">
        <w:rPr>
          <w:rFonts w:ascii="Sylfaen" w:hAnsi="Sylfaen"/>
          <w:sz w:val="24"/>
          <w:szCs w:val="24"/>
        </w:rPr>
        <w:t>նախապես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հայտարարված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դռնբաց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նիստին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որտեղ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քննարկվում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էր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հանրային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հետաքրքրության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առաջացրած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հարց</w:t>
      </w:r>
      <w:proofErr w:type="spellEnd"/>
      <w:r w:rsidRPr="001F2945">
        <w:rPr>
          <w:rFonts w:ascii="Sylfaen" w:hAnsi="Sylfaen"/>
          <w:sz w:val="24"/>
          <w:szCs w:val="24"/>
        </w:rPr>
        <w:t xml:space="preserve">։ </w:t>
      </w:r>
      <w:proofErr w:type="spellStart"/>
      <w:r w:rsidRPr="001F2945">
        <w:rPr>
          <w:rFonts w:ascii="Sylfaen" w:hAnsi="Sylfaen"/>
          <w:sz w:val="24"/>
          <w:szCs w:val="24"/>
        </w:rPr>
        <w:t>Դրան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հաջորդած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օրերին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երբ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մենք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բազմաթիվ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գործընկերներ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տարբեր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հարթակներից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քննադատեցինք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այդ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միջադեպը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սպասում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էինք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տեղի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ունեցածի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մասին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Բարձրագույն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դատական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խորհրդի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բացատրություններին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ինչպես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նաեւ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ապագային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միտված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հետեւություններին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ավաղ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ոչ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արձագանք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չեղավ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ինչը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չէր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կարող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չստիպել</w:t>
      </w:r>
      <w:proofErr w:type="spellEnd"/>
      <w:r w:rsidRPr="001F2945">
        <w:rPr>
          <w:rFonts w:ascii="Sylfaen" w:hAnsi="Sylfaen"/>
          <w:sz w:val="24"/>
          <w:szCs w:val="24"/>
        </w:rPr>
        <w:t xml:space="preserve">՝ </w:t>
      </w:r>
      <w:proofErr w:type="spellStart"/>
      <w:r w:rsidRPr="001F2945">
        <w:rPr>
          <w:rFonts w:ascii="Sylfaen" w:hAnsi="Sylfaen"/>
          <w:sz w:val="24"/>
          <w:szCs w:val="24"/>
        </w:rPr>
        <w:t>գտնել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երկու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գործընթացների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միջեւ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առկա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հակասության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գաղտնիքը</w:t>
      </w:r>
      <w:proofErr w:type="spellEnd"/>
      <w:r w:rsidRPr="001F2945">
        <w:rPr>
          <w:rFonts w:ascii="Sylfaen" w:hAnsi="Sylfaen"/>
          <w:sz w:val="24"/>
          <w:szCs w:val="24"/>
        </w:rPr>
        <w:t>։</w:t>
      </w:r>
    </w:p>
    <w:p w:rsidR="001F2945" w:rsidRP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F2945">
        <w:rPr>
          <w:rFonts w:ascii="Sylfaen" w:hAnsi="Sylfaen"/>
          <w:sz w:val="24"/>
          <w:szCs w:val="24"/>
        </w:rPr>
        <w:t>Հիմքեր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ունենք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եզրակացնելու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որ</w:t>
      </w:r>
      <w:proofErr w:type="spellEnd"/>
      <w:r w:rsidRPr="001F2945">
        <w:rPr>
          <w:rFonts w:ascii="Sylfaen" w:hAnsi="Sylfaen"/>
          <w:sz w:val="24"/>
          <w:szCs w:val="24"/>
        </w:rPr>
        <w:t xml:space="preserve"> ԲԴԽ </w:t>
      </w:r>
      <w:proofErr w:type="spellStart"/>
      <w:r w:rsidRPr="001F2945">
        <w:rPr>
          <w:rFonts w:ascii="Sylfaen" w:hAnsi="Sylfaen"/>
          <w:sz w:val="24"/>
          <w:szCs w:val="24"/>
        </w:rPr>
        <w:t>որոշման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նախագծի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բովանդակության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լայնախոհությունը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պայմանավորված</w:t>
      </w:r>
      <w:proofErr w:type="spellEnd"/>
      <w:r w:rsidRPr="001F2945">
        <w:rPr>
          <w:rFonts w:ascii="Sylfaen" w:hAnsi="Sylfaen"/>
          <w:sz w:val="24"/>
          <w:szCs w:val="24"/>
        </w:rPr>
        <w:t xml:space="preserve"> է </w:t>
      </w:r>
      <w:proofErr w:type="spellStart"/>
      <w:r w:rsidRPr="001F2945">
        <w:rPr>
          <w:rFonts w:ascii="Sylfaen" w:hAnsi="Sylfaen"/>
          <w:sz w:val="24"/>
          <w:szCs w:val="24"/>
        </w:rPr>
        <w:t>այն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պարզ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հանգամանքով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որ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այն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ստեղծվում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է </w:t>
      </w:r>
      <w:proofErr w:type="spellStart"/>
      <w:r w:rsidRPr="001F2945">
        <w:rPr>
          <w:rFonts w:ascii="Sylfaen" w:hAnsi="Sylfaen"/>
          <w:sz w:val="24"/>
          <w:szCs w:val="24"/>
        </w:rPr>
        <w:t>Շվեդիայի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ազգային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դատարանների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ադմինիստրացիայի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հետ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համատեղ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ծրագրի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շրջանակներում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Շվեդիայի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կառավարության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ֆինանսական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աջակցությամբ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ինչի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համար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միայն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շնորհակալ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։ </w:t>
      </w:r>
      <w:proofErr w:type="spellStart"/>
      <w:r w:rsidRPr="001F2945">
        <w:rPr>
          <w:rFonts w:ascii="Sylfaen" w:hAnsi="Sylfaen"/>
          <w:sz w:val="24"/>
          <w:szCs w:val="24"/>
        </w:rPr>
        <w:t>Իսկ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Բարձրագույն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դատական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խորհրդի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հուլիսի</w:t>
      </w:r>
      <w:proofErr w:type="spellEnd"/>
      <w:r w:rsidRPr="001F2945">
        <w:rPr>
          <w:rFonts w:ascii="Sylfaen" w:hAnsi="Sylfaen"/>
          <w:sz w:val="24"/>
          <w:szCs w:val="24"/>
        </w:rPr>
        <w:t xml:space="preserve"> 3-ի </w:t>
      </w:r>
      <w:proofErr w:type="spellStart"/>
      <w:r w:rsidRPr="001F2945">
        <w:rPr>
          <w:rFonts w:ascii="Sylfaen" w:hAnsi="Sylfaen"/>
          <w:sz w:val="24"/>
          <w:szCs w:val="24"/>
        </w:rPr>
        <w:t>նիստը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տեղի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էր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ունենում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ներքին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իրականությունում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միջազգային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հանրության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աչքից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հեռու</w:t>
      </w:r>
      <w:proofErr w:type="spellEnd"/>
      <w:r w:rsidRPr="001F2945">
        <w:rPr>
          <w:rFonts w:ascii="Sylfaen" w:hAnsi="Sylfaen"/>
          <w:sz w:val="24"/>
          <w:szCs w:val="24"/>
        </w:rPr>
        <w:t>։</w:t>
      </w:r>
    </w:p>
    <w:p w:rsidR="001F2945" w:rsidRP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F2945">
        <w:rPr>
          <w:rFonts w:ascii="Sylfaen" w:hAnsi="Sylfaen"/>
          <w:sz w:val="24"/>
          <w:szCs w:val="24"/>
        </w:rPr>
        <w:t>Այս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հայտարարությամբ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մենք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վճռականորեն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վերահաստատում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որ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մեզ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համար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անընդունելի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միջազգային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համագործակցության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օրակարգերում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երկրում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«</w:t>
      </w:r>
      <w:proofErr w:type="spellStart"/>
      <w:r w:rsidRPr="001F2945">
        <w:rPr>
          <w:rFonts w:ascii="Sylfaen" w:hAnsi="Sylfaen"/>
          <w:sz w:val="24"/>
          <w:szCs w:val="24"/>
        </w:rPr>
        <w:t>բարեփոխումների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» </w:t>
      </w:r>
      <w:proofErr w:type="spellStart"/>
      <w:r w:rsidRPr="001F2945">
        <w:rPr>
          <w:rFonts w:ascii="Sylfaen" w:hAnsi="Sylfaen"/>
          <w:sz w:val="24"/>
          <w:szCs w:val="24"/>
        </w:rPr>
        <w:t>պրակտիկայում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գոյություն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ունեցող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նման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անջրպետները</w:t>
      </w:r>
      <w:proofErr w:type="spellEnd"/>
      <w:r w:rsidRPr="001F2945">
        <w:rPr>
          <w:rFonts w:ascii="Sylfaen" w:hAnsi="Sylfaen"/>
          <w:sz w:val="24"/>
          <w:szCs w:val="24"/>
        </w:rPr>
        <w:t>։</w:t>
      </w:r>
    </w:p>
    <w:p w:rsid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F2945">
        <w:rPr>
          <w:rFonts w:ascii="Sylfaen" w:hAnsi="Sylfaen"/>
          <w:sz w:val="24"/>
          <w:szCs w:val="24"/>
        </w:rPr>
        <w:t>Մեր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սկզբունքային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մոտեցումն</w:t>
      </w:r>
      <w:proofErr w:type="spellEnd"/>
      <w:r w:rsidRPr="001F2945">
        <w:rPr>
          <w:rFonts w:ascii="Sylfaen" w:hAnsi="Sylfaen"/>
          <w:sz w:val="24"/>
          <w:szCs w:val="24"/>
        </w:rPr>
        <w:t xml:space="preserve"> է՝ </w:t>
      </w:r>
      <w:proofErr w:type="spellStart"/>
      <w:r w:rsidRPr="001F2945">
        <w:rPr>
          <w:rFonts w:ascii="Sylfaen" w:hAnsi="Sylfaen"/>
          <w:sz w:val="24"/>
          <w:szCs w:val="24"/>
        </w:rPr>
        <w:t>նպաստել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Հայաստանի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տարբեր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ոլորտների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ինստիտուցիոնալ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առաջընթացում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լրատվամիջոցների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բարձրացմանն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ուղղված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քայլերին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սակայն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անընդունելի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համարում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մեր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մասնակցությունը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ձեւական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ցուցափեղկային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նախաձեռնություններին</w:t>
      </w:r>
      <w:proofErr w:type="spellEnd"/>
      <w:r w:rsidRPr="001F2945">
        <w:rPr>
          <w:rFonts w:ascii="Sylfaen" w:hAnsi="Sylfaen"/>
          <w:sz w:val="24"/>
          <w:szCs w:val="24"/>
        </w:rPr>
        <w:t>։</w:t>
      </w:r>
      <w:r w:rsidRPr="001F2945">
        <w:rPr>
          <w:rFonts w:ascii="Sylfaen" w:hAnsi="Sylfaen"/>
          <w:sz w:val="24"/>
          <w:szCs w:val="24"/>
        </w:rPr>
        <w:br/>
      </w:r>
      <w:proofErr w:type="spellStart"/>
      <w:r w:rsidRPr="001F2945">
        <w:rPr>
          <w:rFonts w:ascii="Sylfaen" w:hAnsi="Sylfaen"/>
          <w:sz w:val="24"/>
          <w:szCs w:val="24"/>
        </w:rPr>
        <w:t>Կոչ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ենք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անում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նաեւ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ՀՀ </w:t>
      </w:r>
      <w:proofErr w:type="spellStart"/>
      <w:r w:rsidRPr="001F2945">
        <w:rPr>
          <w:rFonts w:ascii="Sylfaen" w:hAnsi="Sylfaen"/>
          <w:sz w:val="24"/>
          <w:szCs w:val="24"/>
        </w:rPr>
        <w:t>պետական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կառույցների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միջազգային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գործընկերներին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հետեւողական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lastRenderedPageBreak/>
        <w:t>լինել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եւ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ավելի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մեծ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ուշադրություն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դարձնել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տեղի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ունեցող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գործընթացների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արդյունավետությանը</w:t>
      </w:r>
      <w:proofErr w:type="spellEnd"/>
      <w:r w:rsidRPr="001F2945">
        <w:rPr>
          <w:rFonts w:ascii="Sylfaen" w:hAnsi="Sylfaen"/>
          <w:sz w:val="24"/>
          <w:szCs w:val="24"/>
        </w:rPr>
        <w:t xml:space="preserve">, </w:t>
      </w:r>
      <w:proofErr w:type="spellStart"/>
      <w:r w:rsidRPr="001F2945">
        <w:rPr>
          <w:rFonts w:ascii="Sylfaen" w:hAnsi="Sylfaen"/>
          <w:sz w:val="24"/>
          <w:szCs w:val="24"/>
        </w:rPr>
        <w:t>որպեսզի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թղթի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վրա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հայտարարագրված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բարեփոխումներն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իրենց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համարժեք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անդրադարձն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ունենան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իրական</w:t>
      </w:r>
      <w:proofErr w:type="spellEnd"/>
      <w:r w:rsidRPr="001F2945">
        <w:rPr>
          <w:rFonts w:ascii="Sylfaen" w:hAnsi="Sylfaen"/>
          <w:sz w:val="24"/>
          <w:szCs w:val="24"/>
        </w:rPr>
        <w:t xml:space="preserve"> </w:t>
      </w:r>
      <w:proofErr w:type="spellStart"/>
      <w:r w:rsidRPr="001F2945">
        <w:rPr>
          <w:rFonts w:ascii="Sylfaen" w:hAnsi="Sylfaen"/>
          <w:sz w:val="24"/>
          <w:szCs w:val="24"/>
        </w:rPr>
        <w:t>կյանքում</w:t>
      </w:r>
      <w:proofErr w:type="spellEnd"/>
      <w:r w:rsidRPr="001F2945">
        <w:rPr>
          <w:rFonts w:ascii="Sylfaen" w:hAnsi="Sylfaen"/>
          <w:sz w:val="24"/>
          <w:szCs w:val="24"/>
        </w:rPr>
        <w:t>։</w:t>
      </w:r>
    </w:p>
    <w:p w:rsidR="001F2945" w:rsidRP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</w:p>
    <w:p w:rsidR="001F2945" w:rsidRP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  <w:r w:rsidRPr="001F2945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1F2945" w:rsidRP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  <w:r w:rsidRPr="001F2945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1F2945" w:rsidRP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  <w:r w:rsidRPr="001F2945">
        <w:rPr>
          <w:rFonts w:ascii="Sylfaen" w:hAnsi="Sylfaen"/>
          <w:b/>
          <w:bCs/>
          <w:sz w:val="24"/>
          <w:szCs w:val="24"/>
        </w:rPr>
        <w:t>ԲԱԶՄԱԿՈՂՄԱՆԻ ՏԵՂԵԿԱՏՎՈՒԹՅԱՆ ԻՆՍՏԻՏՈՒՏ–ՀԱՅԱՍՏԱՆ</w:t>
      </w:r>
    </w:p>
    <w:p w:rsidR="001F2945" w:rsidRPr="001F2945" w:rsidRDefault="001F2945" w:rsidP="001F2945">
      <w:pPr>
        <w:spacing w:line="240" w:lineRule="auto"/>
        <w:rPr>
          <w:rFonts w:ascii="Sylfaen" w:hAnsi="Sylfaen"/>
          <w:sz w:val="24"/>
          <w:szCs w:val="24"/>
        </w:rPr>
      </w:pPr>
      <w:r w:rsidRPr="001F2945">
        <w:rPr>
          <w:rFonts w:ascii="Sylfaen" w:hAnsi="Sylfaen"/>
          <w:b/>
          <w:bCs/>
          <w:sz w:val="24"/>
          <w:szCs w:val="24"/>
        </w:rPr>
        <w:t>ՀԱՆՐԱՅԻՆ ԼՐԱԳՐՈՒԹՅԱՆ ԱԿՈՒՄԲ</w:t>
      </w:r>
    </w:p>
    <w:p w:rsidR="00BE6F58" w:rsidRPr="001F2945" w:rsidRDefault="00BE6F58" w:rsidP="001F2945">
      <w:pPr>
        <w:spacing w:line="240" w:lineRule="auto"/>
        <w:rPr>
          <w:rFonts w:ascii="Sylfaen" w:eastAsia="Times New Roman" w:hAnsi="Sylfaen" w:cs="Segoe UI Historic"/>
          <w:color w:val="050505"/>
          <w:sz w:val="24"/>
          <w:szCs w:val="24"/>
        </w:rPr>
      </w:pPr>
    </w:p>
    <w:sectPr w:rsidR="00BE6F58" w:rsidRPr="001F2945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59E"/>
    <w:multiLevelType w:val="hybridMultilevel"/>
    <w:tmpl w:val="821879E0"/>
    <w:lvl w:ilvl="0" w:tplc="99F6D93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5349"/>
    <w:multiLevelType w:val="hybridMultilevel"/>
    <w:tmpl w:val="D798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94E58"/>
    <w:multiLevelType w:val="hybridMultilevel"/>
    <w:tmpl w:val="EE84D91C"/>
    <w:lvl w:ilvl="0" w:tplc="AA62EDC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A2085"/>
    <w:multiLevelType w:val="hybridMultilevel"/>
    <w:tmpl w:val="8E32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81ACA"/>
    <w:multiLevelType w:val="hybridMultilevel"/>
    <w:tmpl w:val="BF1E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0C18"/>
    <w:multiLevelType w:val="hybridMultilevel"/>
    <w:tmpl w:val="D7FECFAA"/>
    <w:lvl w:ilvl="0" w:tplc="F1F01C0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C60C7"/>
    <w:multiLevelType w:val="hybridMultilevel"/>
    <w:tmpl w:val="4D5AEA08"/>
    <w:lvl w:ilvl="0" w:tplc="8510545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614F0"/>
    <w:multiLevelType w:val="hybridMultilevel"/>
    <w:tmpl w:val="EFD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"/>
  </w:num>
  <w:num w:numId="5">
    <w:abstractNumId w:val="16"/>
  </w:num>
  <w:num w:numId="6">
    <w:abstractNumId w:val="10"/>
  </w:num>
  <w:num w:numId="7">
    <w:abstractNumId w:val="3"/>
  </w:num>
  <w:num w:numId="8">
    <w:abstractNumId w:val="5"/>
  </w:num>
  <w:num w:numId="9">
    <w:abstractNumId w:val="14"/>
  </w:num>
  <w:num w:numId="10">
    <w:abstractNumId w:val="12"/>
  </w:num>
  <w:num w:numId="11">
    <w:abstractNumId w:val="2"/>
  </w:num>
  <w:num w:numId="12">
    <w:abstractNumId w:val="15"/>
  </w:num>
  <w:num w:numId="13">
    <w:abstractNumId w:val="19"/>
  </w:num>
  <w:num w:numId="14">
    <w:abstractNumId w:val="11"/>
  </w:num>
  <w:num w:numId="15">
    <w:abstractNumId w:val="8"/>
  </w:num>
  <w:num w:numId="16">
    <w:abstractNumId w:val="13"/>
  </w:num>
  <w:num w:numId="17">
    <w:abstractNumId w:val="4"/>
  </w:num>
  <w:num w:numId="18">
    <w:abstractNumId w:val="6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C0863"/>
    <w:rsid w:val="00122218"/>
    <w:rsid w:val="00140855"/>
    <w:rsid w:val="00197DFC"/>
    <w:rsid w:val="001E67F4"/>
    <w:rsid w:val="001F2945"/>
    <w:rsid w:val="00201F4E"/>
    <w:rsid w:val="00207EBA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62EAB"/>
    <w:rsid w:val="00467B79"/>
    <w:rsid w:val="004E5CC2"/>
    <w:rsid w:val="004E771C"/>
    <w:rsid w:val="004E7B8B"/>
    <w:rsid w:val="00593712"/>
    <w:rsid w:val="005B7D62"/>
    <w:rsid w:val="005E3565"/>
    <w:rsid w:val="00622E6F"/>
    <w:rsid w:val="00670684"/>
    <w:rsid w:val="006F183D"/>
    <w:rsid w:val="007036BD"/>
    <w:rsid w:val="0074774F"/>
    <w:rsid w:val="007779E5"/>
    <w:rsid w:val="0082306D"/>
    <w:rsid w:val="008513A9"/>
    <w:rsid w:val="008722EF"/>
    <w:rsid w:val="008C622C"/>
    <w:rsid w:val="008E2E54"/>
    <w:rsid w:val="008E58B9"/>
    <w:rsid w:val="008F54CF"/>
    <w:rsid w:val="00903922"/>
    <w:rsid w:val="00985B0A"/>
    <w:rsid w:val="00997107"/>
    <w:rsid w:val="009C13B2"/>
    <w:rsid w:val="009C399D"/>
    <w:rsid w:val="00A377B2"/>
    <w:rsid w:val="00A466E4"/>
    <w:rsid w:val="00A72A3C"/>
    <w:rsid w:val="00A839AA"/>
    <w:rsid w:val="00AC3FC2"/>
    <w:rsid w:val="00B1640F"/>
    <w:rsid w:val="00B1741E"/>
    <w:rsid w:val="00B35A57"/>
    <w:rsid w:val="00B43D1C"/>
    <w:rsid w:val="00B61542"/>
    <w:rsid w:val="00BE6F58"/>
    <w:rsid w:val="00BF447D"/>
    <w:rsid w:val="00C425FD"/>
    <w:rsid w:val="00C85939"/>
    <w:rsid w:val="00CC7A01"/>
    <w:rsid w:val="00D147E3"/>
    <w:rsid w:val="00D60C07"/>
    <w:rsid w:val="00D73958"/>
    <w:rsid w:val="00D751E0"/>
    <w:rsid w:val="00E04B0B"/>
    <w:rsid w:val="00E65A6B"/>
    <w:rsid w:val="00ED5C0E"/>
    <w:rsid w:val="00F0360E"/>
    <w:rsid w:val="00F54016"/>
    <w:rsid w:val="00F77637"/>
    <w:rsid w:val="00FB72DE"/>
    <w:rsid w:val="00FD78F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28337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332</Words>
  <Characters>2620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27</cp:revision>
  <dcterms:created xsi:type="dcterms:W3CDTF">2022-01-21T15:08:00Z</dcterms:created>
  <dcterms:modified xsi:type="dcterms:W3CDTF">2025-10-01T10:46:00Z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