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A7" w:rsidRDefault="00197DFC" w:rsidP="004A0CA7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E01B72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կ</w:t>
      </w:r>
      <w:proofErr w:type="spellStart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առավարության</w:t>
      </w:r>
      <w:proofErr w:type="spellEnd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՝ «</w:t>
      </w:r>
      <w:proofErr w:type="spellStart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Հանրօգուտ</w:t>
      </w:r>
      <w:proofErr w:type="spellEnd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մեդիամիջավայր</w:t>
      </w:r>
      <w:proofErr w:type="spellEnd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հիմնադրամ</w:t>
      </w:r>
      <w:proofErr w:type="spellEnd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ստեղծելու</w:t>
      </w:r>
      <w:proofErr w:type="spellEnd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որոշման</w:t>
      </w:r>
      <w:proofErr w:type="spellEnd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0CA7" w:rsidRPr="004A0CA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4A0CA7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ED56A8">
        <w:rPr>
          <w:rFonts w:ascii="Sylfaen" w:eastAsia="Times New Roman" w:hAnsi="Sylfaen" w:cs="Segoe UI Historic"/>
          <w:b/>
          <w:color w:val="050505"/>
        </w:rPr>
        <w:t>5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bookmarkStart w:id="0" w:name="_GoBack"/>
      <w:r w:rsidR="00ED56A8">
        <w:rPr>
          <w:rFonts w:ascii="Sylfaen" w:eastAsia="Times New Roman" w:hAnsi="Sylfaen" w:cs="Segoe UI Historic"/>
          <w:b/>
          <w:color w:val="050505"/>
        </w:rPr>
        <w:t>2</w:t>
      </w:r>
      <w:r w:rsidR="00D53A0E" w:rsidRPr="00D53A0E">
        <w:rPr>
          <w:rFonts w:ascii="Sylfaen" w:eastAsia="Times New Roman" w:hAnsi="Sylfaen" w:cs="Segoe UI Historic"/>
          <w:b/>
          <w:color w:val="050505"/>
        </w:rPr>
        <w:t>2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D53A0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ապրիլի</w:t>
      </w:r>
      <w:bookmarkEnd w:id="0"/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Ապրիլի 17-ին կառավարությունը որոշում է ընդունել ստեղծել «Հանրօգուտ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մեդիամիջավայր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» անվանումով հիմնադրամ, որը նախատեսում է հանրային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մուլտիպլեքսում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սլոթի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օգտագործման լիցենզիա ստացած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հեռարձակողներին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տրամադրել դրամաշնորհներ` միտված հանրօգուտ բովանդակություն (մշակութային, կրթական, ուսումնական, գիտակրթական, մանկական, մարզական և այլ տեսալսողական հաղորդումներ) ստեղծելուն: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Մենք՝ ներքոստորագրյալ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կազմակերպություններս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, անհրաժեշտ ենք համարում հիշեցնել իշխանություններին, որ տարիներ առաջ նրանց ներկայացուցիչների և լրագրողական հասարակական կառույցների ղեկավարների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միջև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քննարկումներ են ընթացել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մեդիային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պետական աջակցություն ցուցաբերելու և այդ նպատակով մշտական գործող հիմնադրամ ստեղծելու վերաբերյալ։ Այդ գաղափարը լավագույնս իրագործելու նպատակով մեր կողմից կատարվել են միջազգային փորձի ուսումնասիրություններ, որոնք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կարևոր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են Հայաստանի համար օպտիմալ մոդել մշակելու տեսանկյունից։ Ցավոք, վերոհիշյալ գործընթացը դադարեցվեց, իսկ այն վերսկսելու մեր փորձերին իշխանությունն առայժմ չի արձագանքել։  Փոխարենը կառավարությունն առանց պատշաճ քննարկումների ընդունում է անակնկալ որոշում՝ միայն հանրային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մուլտիպլեքսով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հեռարձակվող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մեդիային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աջակցող հիմնադրամ ստեղծելու մասին։ Այս գաղափարը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որևէ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կապ չունի նախորդ գործընթացների հետ, ինչի առնչությամբ հայտնում ենք մեր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ափսոսանքն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ու մտահոգությունը։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proofErr w:type="spellStart"/>
      <w:r w:rsidRPr="00D53A0E">
        <w:rPr>
          <w:rFonts w:ascii="Sylfaen" w:hAnsi="Sylfaen"/>
          <w:sz w:val="24"/>
          <w:szCs w:val="24"/>
          <w:lang w:val="hy-AM"/>
        </w:rPr>
        <w:t>Դեռևս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2022 թվականին օրենսդիր և գործադիր իշխանությունների հետ տասը լրագրողական կազմակերպություններ պայմանավորվածություն ձեռք բերեցին, որ ԶԼՄ-ների հետ կապված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որևէ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օրենսդրական նախաձեռնություն կամ ոլորտին վերաբերող որոշում կյանքի չի կոչվի առանց մասնագիտական հասարակական կառույցների հետ քննարկման և գործակցության։ Այդ առնչությամբ ստորագրվել է եռակողմ </w:t>
      </w:r>
      <w:hyperlink r:id="rId5" w:history="1">
        <w:r w:rsidRPr="00D53A0E">
          <w:rPr>
            <w:rStyle w:val="Hyperlink"/>
            <w:rFonts w:ascii="Sylfaen" w:hAnsi="Sylfaen"/>
            <w:sz w:val="24"/>
            <w:szCs w:val="24"/>
            <w:lang w:val="hy-AM"/>
          </w:rPr>
          <w:t>Հուշագիր</w:t>
        </w:r>
      </w:hyperlink>
      <w:r w:rsidRPr="00D53A0E">
        <w:rPr>
          <w:rFonts w:ascii="Sylfaen" w:hAnsi="Sylfaen"/>
          <w:sz w:val="24"/>
          <w:szCs w:val="24"/>
          <w:lang w:val="hy-AM"/>
        </w:rPr>
        <w:t xml:space="preserve"> ԱԺ պրոֆիլային հանձնաժողովի, ՀՀ արդարադատության նախարարության և 10 լրագրողական կազմակերպությունների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միջև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։ Ընդ որում, այդ փաստաթղթի տակ արդարադատության նախարարության՝ որպես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մեդիայի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հարցերով պրոֆիլային մարմնի ստորագրությունը ենթադրում էր, որ տվյալ կառույցը ներկայացնում է կառավարությունը, սակայն իրականում ստացվում է, որ Հուշագրի դրույթներին որոշ չափով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հետևում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է միայն այդ նախարարությունը։ Դա չի կարող բացասաբար չանդրադառնալ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ոլորտում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հետևողական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հայեցակարգային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քաղաքականություն իրականացնելու և օրենսդրական բարեփոխումներ կատարելու վրա։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Մենք արձանագրում ենք, որ կառավարության վերոհիշյալ որոշման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ընդունմամբ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իշխանությունը խախտել է Հուշագրով ամրագրված պայմանավորվածությունը, ինչն առաջին դեպքը չէ. նույնը տեղի է ունեցել անցյալ տարի Հեռուստատեսության և ռադիոյի հանձնաժողովի նախաձեռնությամբ՝ Տեսալսողական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մեդիայի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ինդուստրիալ կոմիտե ստեղծելու և դրան նախորդող օրենսդրական փոփոխությունների գործընթացում։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«Հանրօգուտ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մեդիամիջավայր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» հիմնադրամ ստեղծելու որոշումը, ինչպես նաև ինդուստրիալ կոմիտեի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ձևավորման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օրենսդրական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կարգավորումները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պետք է դառնային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ոլորտում </w:t>
      </w:r>
      <w:r w:rsidRPr="00D53A0E">
        <w:rPr>
          <w:rFonts w:ascii="Sylfaen" w:hAnsi="Sylfaen"/>
          <w:sz w:val="24"/>
          <w:szCs w:val="24"/>
          <w:lang w:val="hy-AM"/>
        </w:rPr>
        <w:lastRenderedPageBreak/>
        <w:t xml:space="preserve">պետական քաղաքականության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կարևորագույն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բաղադրիչներ և արդիական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հայեցակարգային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մոտեցումների արդյունք։ Վերջիններս, իրենց հերթին, ենթադրում են միջազգային միտումներին համահունչ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ներառական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գործընթացներ և տեխնոլոգիական հարթակների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միջև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ընտրողականության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բացառում։ Մինչդեռ երկու դեպքում էլ նախաձեռնությունները հասցեագրված են միայն հանրային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մուլտիպլեքսում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հեռարձակման լիցենզիա ունեցող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հեռուստաընկերություններին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>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Մենք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կարևորում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ենք հանրօգուտ բովանդակության լայն տարածմանը նպաստելու և այդ նպատակով աջակցություն տրամադրելու պետության պատրաստակամությունը, հատկապես ԱՄՆ միջազգային աջակցության կտրուկ նվազեցման պայմաններում, սակայն հաշվի առնելով նաև լսարանի սպառողական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կողմնորոշումներում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տեղի ունեցող փոփոխությունները՝ հիմնադրամի հնարավորություններից օգտվելու իրավունքը պետք է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ընձեռվեր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հայաստանյան բոլոր լրատվամիջոցներին։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Մշակութային, կրթական, ուսումնական և այլ հանրօգուտ բովանդակություն ստեղծելու և տարածելու համար գոյություն ունի Հանրային հեռուստառադիոընկերություն, և հարց է առաջանում, թե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արդյո՞ք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այն բավարար կերպով չի կատարում իր այդ առաքելությունը։ Եթե ոչ, ապա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որո՞նք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են պատճառները, և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արդյո՞ք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դրանց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հաղթահարմամբ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չէ, որ պետք է զբաղվել առաջնահերթ։ Կամ եթե պետությունը Հանրային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հեռարձակողի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միջոցով չի կարողանում ապահովել հանրօգուտ բովանդակության խնդրի լուծումը,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ի՞նչ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երաշխիք կա, որ այն կլուծվի վերոհիշյալ հիմնադրամի ստեղծմամբ։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Բացի այդ, ըստ օրենքի, լիցենզավորված մասնավոր հեռուստաընկերությունները մրցույթների միջոցով արդեն իսկ ստացել են արտոնություններ, այդ թվում՝ հանրային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մուլտիպլեքսով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հեռարձակվելու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իրավունք, և դրա դիմաց պարտավորված են ապահովել մանկական, կրթական, մշակութային և մարզական թեմատիկ ուղղվածության հաղորդումներ՝ շաբաթական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եթերաժամի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առնվազն 20 տոկոս ծավալով, և հիմա ենթադրվում է գումարներ հատկացնել այն գործառույթի համար, որն այդ ընկերությունները պարտավոր են իրականացնել օրենսդրորեն, և որն ի սկզբանե լիցենզիա ստանալու պայման է եղել։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Նշված խնդիրների հիմքում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ոլորտի օրենսդրության նկատմամբ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հատվածային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, ոչ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հայեցակարգային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վերաբերմունքն է։ Այն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դրսևորվել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է, մասնավորապես, 2020թ</w:t>
      </w:r>
      <w:r w:rsidRPr="00D53A0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53A0E">
        <w:rPr>
          <w:rFonts w:ascii="Sylfaen" w:hAnsi="Sylfaen"/>
          <w:sz w:val="24"/>
          <w:szCs w:val="24"/>
          <w:lang w:val="hy-AM"/>
        </w:rPr>
        <w:t xml:space="preserve"> ընդունված «Տեսալսողական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մեդիայի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մասին» օրենքում՝ հանրային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մուլտիպլեքսի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ձևավորմանը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և վերգետնյա հեռարձակման համար թվային ծառայություններին վերաբերող անարդյունավետ լուծումներով, որոնց մասին այն ժամանակ էլ բարձրաձայնում էինք։ Ցավոք, այսօր էլ նույն միտումների ականատեսն ենք դառնում։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>Ակնհայտ է նաև մեկ այլ էական հանգամանք</w:t>
      </w:r>
      <w:r w:rsidRPr="00D53A0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53A0E">
        <w:rPr>
          <w:rFonts w:ascii="Sylfaen" w:hAnsi="Sylfaen"/>
          <w:sz w:val="24"/>
          <w:szCs w:val="24"/>
          <w:lang w:val="hy-AM"/>
        </w:rPr>
        <w:t xml:space="preserve"> հիմնադրամի կանոնադրության նախագծի մեջ մի կողմից նշվում է, որ անթույլատրելի է միջամտությունը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հեռարձակողների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խմբագրական քաղաքականությանը, մյուս կողմից՝ որ աջակցությունը միտված է պետության ուղերձները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հանրայնացնելուն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։ Դժվար է պատկերացնել, թե ինչպես է դա կյանքի կոչվելու այսօրվա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բևեռացված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 xml:space="preserve"> հեռարձակման ոլորտում։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Ելնելով </w:t>
      </w:r>
      <w:proofErr w:type="spellStart"/>
      <w:r w:rsidRPr="00D53A0E">
        <w:rPr>
          <w:rFonts w:ascii="Sylfaen" w:hAnsi="Sylfaen"/>
          <w:sz w:val="24"/>
          <w:szCs w:val="24"/>
          <w:lang w:val="hy-AM"/>
        </w:rPr>
        <w:t>վերոգրյալից</w:t>
      </w:r>
      <w:proofErr w:type="spellEnd"/>
      <w:r w:rsidRPr="00D53A0E">
        <w:rPr>
          <w:rFonts w:ascii="Sylfaen" w:hAnsi="Sylfaen"/>
          <w:sz w:val="24"/>
          <w:szCs w:val="24"/>
          <w:lang w:val="hy-AM"/>
        </w:rPr>
        <w:t>՝ կոչ ենք անում ՀՀ կառավարությանը</w:t>
      </w:r>
      <w:r w:rsidRPr="00D53A0E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D53A0E" w:rsidRPr="00D53A0E" w:rsidRDefault="00D53A0E" w:rsidP="00D53A0E">
      <w:pPr>
        <w:pStyle w:val="ListParagraph"/>
        <w:numPr>
          <w:ilvl w:val="0"/>
          <w:numId w:val="20"/>
        </w:num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 xml:space="preserve">ժամանակավորապես կասեցնել ապրիլի 17-ին ընդունված «Հանրօգուտ մեդիամիջավայր» հիմնադրամ ստեղծելու և հիմնադրամի կանոնադրությունը </w:t>
      </w:r>
      <w:r w:rsidRPr="00D53A0E">
        <w:rPr>
          <w:rFonts w:ascii="Sylfaen" w:hAnsi="Sylfaen"/>
          <w:sz w:val="24"/>
          <w:szCs w:val="24"/>
          <w:lang w:val="hy-AM"/>
        </w:rPr>
        <w:lastRenderedPageBreak/>
        <w:t>հաստատելու մասին» որոշման կատարումը և վերանայել դրա հիմքում դրված մոտեցումները,</w:t>
      </w:r>
    </w:p>
    <w:p w:rsidR="00D53A0E" w:rsidRPr="00D53A0E" w:rsidRDefault="00D53A0E" w:rsidP="00D53A0E">
      <w:pPr>
        <w:pStyle w:val="ListParagraph"/>
        <w:numPr>
          <w:ilvl w:val="0"/>
          <w:numId w:val="20"/>
        </w:num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>նախաձեռնել քննարկումներ շահագրգիռ շրջանակների հետ՝ այդ որոշման հիմնավորվածությունը և նպատակահարմարությունը վերլուծելու նպատակով,</w:t>
      </w:r>
    </w:p>
    <w:p w:rsidR="00D53A0E" w:rsidRPr="00D53A0E" w:rsidRDefault="00D53A0E" w:rsidP="00D53A0E">
      <w:pPr>
        <w:pStyle w:val="ListParagraph"/>
        <w:numPr>
          <w:ilvl w:val="0"/>
          <w:numId w:val="20"/>
        </w:num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D53A0E">
        <w:rPr>
          <w:rFonts w:ascii="Sylfaen" w:hAnsi="Sylfaen"/>
          <w:sz w:val="24"/>
          <w:szCs w:val="24"/>
          <w:lang w:val="hy-AM"/>
        </w:rPr>
        <w:t>հայեցակարգային մոտեցումներ և սկզբունքներ մշակել՝ ամբողջ մեդիաոլորտի զարգացման և այդ նպատակով պետական աջակցություն իրականացնելու համար։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D53A0E" w:rsidRPr="00D53A0E" w:rsidRDefault="00D53A0E" w:rsidP="00D53A0E">
      <w:pPr>
        <w:spacing w:line="240" w:lineRule="auto"/>
        <w:rPr>
          <w:rFonts w:ascii="Sylfaen" w:hAnsi="Sylfaen"/>
          <w:sz w:val="24"/>
          <w:szCs w:val="24"/>
        </w:rPr>
      </w:pPr>
      <w:r w:rsidRPr="00D53A0E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64306C" w:rsidRDefault="00BE6F58" w:rsidP="00D53A0E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64306C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"/>
  </w:num>
  <w:num w:numId="5">
    <w:abstractNumId w:val="16"/>
  </w:num>
  <w:num w:numId="6">
    <w:abstractNumId w:val="9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4"/>
  </w:num>
  <w:num w:numId="12">
    <w:abstractNumId w:val="15"/>
  </w:num>
  <w:num w:numId="13">
    <w:abstractNumId w:val="0"/>
  </w:num>
  <w:num w:numId="14">
    <w:abstractNumId w:val="12"/>
  </w:num>
  <w:num w:numId="15">
    <w:abstractNumId w:val="19"/>
  </w:num>
  <w:num w:numId="16">
    <w:abstractNumId w:val="3"/>
  </w:num>
  <w:num w:numId="17">
    <w:abstractNumId w:val="10"/>
  </w:num>
  <w:num w:numId="18">
    <w:abstractNumId w:val="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C26B4"/>
    <w:rsid w:val="00201F4E"/>
    <w:rsid w:val="00207EBA"/>
    <w:rsid w:val="00212B9D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779E5"/>
    <w:rsid w:val="0082306D"/>
    <w:rsid w:val="008513A9"/>
    <w:rsid w:val="008722EF"/>
    <w:rsid w:val="008A7B8B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E230B"/>
    <w:rsid w:val="00B1640F"/>
    <w:rsid w:val="00B1741E"/>
    <w:rsid w:val="00B43D1C"/>
    <w:rsid w:val="00B61542"/>
    <w:rsid w:val="00BE6F58"/>
    <w:rsid w:val="00BF447D"/>
    <w:rsid w:val="00C425FD"/>
    <w:rsid w:val="00C85939"/>
    <w:rsid w:val="00CA230F"/>
    <w:rsid w:val="00CC7A01"/>
    <w:rsid w:val="00D53A0E"/>
    <w:rsid w:val="00D60C07"/>
    <w:rsid w:val="00D751E0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FD3E1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.am/storage/uploads/11M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712</Words>
  <Characters>5541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33</cp:revision>
  <cp:lastPrinted>2023-04-04T09:45:00Z</cp:lastPrinted>
  <dcterms:created xsi:type="dcterms:W3CDTF">2022-01-21T15:08:00Z</dcterms:created>
  <dcterms:modified xsi:type="dcterms:W3CDTF">2025-09-17T09:51:00Z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